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1" w:beforeLines="50" w:after="322" w:afterLines="100" w:line="360" w:lineRule="auto"/>
        <w:jc w:val="center"/>
        <w:rPr>
          <w:rFonts w:ascii="宋体" w:hAnsi="宋体" w:eastAsia="宋体" w:cs="宋体"/>
          <w:b/>
          <w:spacing w:val="20"/>
          <w:sz w:val="32"/>
          <w:szCs w:val="32"/>
        </w:rPr>
      </w:pPr>
      <w:r>
        <w:rPr>
          <w:rFonts w:hint="eastAsia" w:ascii="宋体" w:hAnsi="宋体" w:eastAsia="宋体" w:cs="宋体"/>
          <w:b/>
          <w:spacing w:val="20"/>
          <w:sz w:val="32"/>
          <w:szCs w:val="32"/>
          <w:lang w:val="en-US" w:eastAsia="zh-CN"/>
        </w:rPr>
        <w:t>清单</w:t>
      </w:r>
      <w:r>
        <w:rPr>
          <w:rFonts w:hint="eastAsia" w:ascii="宋体" w:hAnsi="宋体" w:eastAsia="宋体" w:cs="宋体"/>
          <w:b/>
          <w:spacing w:val="20"/>
          <w:sz w:val="32"/>
          <w:szCs w:val="32"/>
        </w:rPr>
        <w:t>编制说明</w:t>
      </w:r>
    </w:p>
    <w:p>
      <w:pPr>
        <w:spacing w:line="360" w:lineRule="auto"/>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一、工程概况</w:t>
      </w:r>
    </w:p>
    <w:p>
      <w:pPr>
        <w:spacing w:line="360" w:lineRule="auto"/>
        <w:ind w:firstLine="560" w:firstLineChars="200"/>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工程名称：乌兰察布特教学校多功能体育馆-设备购置 。</w:t>
      </w:r>
    </w:p>
    <w:p>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建设单位：</w:t>
      </w:r>
      <w:r>
        <w:rPr>
          <w:rFonts w:hint="eastAsia" w:ascii="宋体" w:hAnsi="宋体" w:eastAsia="宋体" w:cs="宋体"/>
          <w:b w:val="0"/>
          <w:bCs w:val="0"/>
          <w:color w:val="auto"/>
          <w:sz w:val="28"/>
          <w:szCs w:val="28"/>
        </w:rPr>
        <w:t>乌兰察布特</w:t>
      </w:r>
      <w:r>
        <w:rPr>
          <w:rFonts w:hint="eastAsia" w:ascii="宋体" w:hAnsi="宋体" w:eastAsia="宋体" w:cs="宋体"/>
          <w:b w:val="0"/>
          <w:bCs w:val="0"/>
          <w:color w:val="auto"/>
          <w:sz w:val="28"/>
          <w:szCs w:val="28"/>
          <w:lang w:val="en-US" w:eastAsia="zh-CN"/>
        </w:rPr>
        <w:t>殊</w:t>
      </w:r>
      <w:r>
        <w:rPr>
          <w:rFonts w:hint="eastAsia" w:ascii="宋体" w:hAnsi="宋体" w:eastAsia="宋体" w:cs="宋体"/>
          <w:b w:val="0"/>
          <w:bCs w:val="0"/>
          <w:color w:val="auto"/>
          <w:sz w:val="28"/>
          <w:szCs w:val="28"/>
        </w:rPr>
        <w:t>教</w:t>
      </w:r>
      <w:r>
        <w:rPr>
          <w:rFonts w:hint="eastAsia" w:ascii="宋体" w:hAnsi="宋体" w:eastAsia="宋体" w:cs="宋体"/>
          <w:b w:val="0"/>
          <w:bCs w:val="0"/>
          <w:color w:val="auto"/>
          <w:sz w:val="28"/>
          <w:szCs w:val="28"/>
          <w:lang w:val="en-US" w:eastAsia="zh-CN"/>
        </w:rPr>
        <w:t>育</w:t>
      </w:r>
      <w:r>
        <w:rPr>
          <w:rFonts w:hint="eastAsia" w:ascii="宋体" w:hAnsi="宋体" w:eastAsia="宋体" w:cs="宋体"/>
          <w:b w:val="0"/>
          <w:bCs w:val="0"/>
          <w:color w:val="auto"/>
          <w:sz w:val="28"/>
          <w:szCs w:val="28"/>
        </w:rPr>
        <w:t>学校</w:t>
      </w:r>
      <w:r>
        <w:rPr>
          <w:rFonts w:hint="eastAsia" w:ascii="宋体" w:hAnsi="宋体" w:eastAsia="宋体" w:cs="宋体"/>
          <w:color w:val="auto"/>
          <w:sz w:val="28"/>
          <w:szCs w:val="28"/>
        </w:rPr>
        <w:t>。</w:t>
      </w:r>
    </w:p>
    <w:p>
      <w:pPr>
        <w:spacing w:line="360" w:lineRule="auto"/>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二、编制范围</w:t>
      </w:r>
    </w:p>
    <w:p>
      <w:pPr>
        <w:spacing w:line="360" w:lineRule="auto"/>
        <w:ind w:firstLine="560" w:firstLineChars="200"/>
        <w:rPr>
          <w:rFonts w:hint="eastAsia" w:ascii="宋体" w:hAnsi="宋体" w:eastAsia="宋体" w:cs="宋体"/>
          <w:color w:val="auto"/>
          <w:sz w:val="28"/>
          <w:szCs w:val="28"/>
          <w:u w:val="none"/>
        </w:rPr>
      </w:pPr>
      <w:r>
        <w:rPr>
          <w:rFonts w:hint="eastAsia" w:ascii="宋体" w:hAnsi="宋体" w:eastAsia="宋体" w:cs="宋体"/>
          <w:color w:val="auto"/>
          <w:sz w:val="28"/>
          <w:szCs w:val="28"/>
          <w:highlight w:val="none"/>
          <w:u w:val="none"/>
          <w:lang w:val="en-US" w:eastAsia="zh-CN"/>
        </w:rPr>
        <w:t>音频设备配套音箱及功放、调单台及周边、音源设备、灯光设备及其他</w:t>
      </w:r>
      <w:bookmarkStart w:id="0" w:name="_GoBack"/>
      <w:bookmarkEnd w:id="0"/>
      <w:r>
        <w:rPr>
          <w:rFonts w:hint="eastAsia" w:ascii="宋体" w:hAnsi="宋体" w:eastAsia="宋体" w:cs="宋体"/>
          <w:color w:val="auto"/>
          <w:sz w:val="28"/>
          <w:szCs w:val="28"/>
          <w:highlight w:val="none"/>
          <w:u w:val="none"/>
          <w:lang w:val="en-US" w:eastAsia="zh-CN"/>
        </w:rPr>
        <w:t>；伸缩舞台机械设备。</w:t>
      </w:r>
    </w:p>
    <w:p>
      <w:pPr>
        <w:spacing w:line="360" w:lineRule="auto"/>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三、编制依据</w:t>
      </w:r>
    </w:p>
    <w:p>
      <w:pPr>
        <w:numPr>
          <w:ilvl w:val="0"/>
          <w:numId w:val="1"/>
        </w:numPr>
        <w:spacing w:line="360" w:lineRule="auto"/>
        <w:ind w:left="-60" w:leftChars="0" w:firstLine="480" w:firstLineChars="0"/>
        <w:rPr>
          <w:rFonts w:hint="eastAsia" w:ascii="宋体" w:hAnsi="宋体" w:eastAsia="宋体" w:cs="宋体"/>
          <w:color w:val="auto"/>
          <w:sz w:val="28"/>
          <w:szCs w:val="28"/>
        </w:rPr>
      </w:pPr>
      <w:r>
        <w:rPr>
          <w:rFonts w:hint="eastAsia" w:ascii="宋体" w:hAnsi="宋体" w:eastAsia="宋体" w:cs="宋体"/>
          <w:color w:val="auto"/>
          <w:sz w:val="28"/>
          <w:szCs w:val="28"/>
        </w:rPr>
        <w:t>《工程造价咨询业务操作指导规程》（中价协[2002]16号）；</w:t>
      </w:r>
    </w:p>
    <w:p>
      <w:pPr>
        <w:numPr>
          <w:ilvl w:val="0"/>
          <w:numId w:val="1"/>
        </w:numPr>
        <w:spacing w:line="360" w:lineRule="auto"/>
        <w:ind w:left="-60" w:leftChars="0" w:firstLine="480" w:firstLineChars="0"/>
        <w:rPr>
          <w:rFonts w:hint="eastAsia" w:ascii="宋体" w:hAnsi="宋体" w:eastAsia="宋体" w:cs="宋体"/>
          <w:color w:val="auto"/>
          <w:sz w:val="28"/>
          <w:szCs w:val="28"/>
        </w:rPr>
      </w:pPr>
      <w:r>
        <w:rPr>
          <w:rFonts w:hint="eastAsia" w:ascii="宋体" w:hAnsi="宋体" w:eastAsia="宋体" w:cs="宋体"/>
          <w:color w:val="auto"/>
          <w:sz w:val="28"/>
          <w:szCs w:val="28"/>
        </w:rPr>
        <w:t>《工程造价咨询企业管理办法》（建设部令[2006]149号，2020年2月19日住房和城乡建设部令第50号修正）；</w:t>
      </w:r>
    </w:p>
    <w:p>
      <w:pPr>
        <w:numPr>
          <w:ilvl w:val="0"/>
          <w:numId w:val="1"/>
        </w:numPr>
        <w:spacing w:line="360" w:lineRule="auto"/>
        <w:ind w:left="-60" w:leftChars="0" w:firstLine="480" w:firstLineChars="0"/>
        <w:rPr>
          <w:rFonts w:hint="eastAsia" w:ascii="宋体" w:hAnsi="宋体" w:eastAsia="宋体" w:cs="宋体"/>
          <w:color w:val="auto"/>
          <w:sz w:val="28"/>
          <w:szCs w:val="28"/>
        </w:rPr>
      </w:pPr>
      <w:r>
        <w:rPr>
          <w:rFonts w:hint="eastAsia" w:ascii="宋体" w:hAnsi="宋体" w:eastAsia="宋体" w:cs="宋体"/>
          <w:color w:val="auto"/>
          <w:sz w:val="28"/>
          <w:szCs w:val="28"/>
        </w:rPr>
        <w:t>《建设工程工程量清单计价规范》（GB 50500-2013）；</w:t>
      </w:r>
    </w:p>
    <w:p>
      <w:pPr>
        <w:numPr>
          <w:ilvl w:val="0"/>
          <w:numId w:val="1"/>
        </w:numPr>
        <w:spacing w:line="360" w:lineRule="auto"/>
        <w:ind w:left="-60" w:leftChars="0" w:firstLine="480" w:firstLineChars="0"/>
        <w:rPr>
          <w:rFonts w:hint="eastAsia" w:ascii="宋体" w:hAnsi="宋体" w:eastAsia="宋体" w:cs="宋体"/>
          <w:color w:val="auto"/>
          <w:sz w:val="28"/>
          <w:szCs w:val="28"/>
        </w:rPr>
      </w:pPr>
      <w:r>
        <w:rPr>
          <w:rFonts w:hint="eastAsia" w:ascii="宋体" w:hAnsi="宋体" w:eastAsia="宋体" w:cs="宋体"/>
          <w:color w:val="auto"/>
          <w:sz w:val="28"/>
          <w:szCs w:val="28"/>
        </w:rPr>
        <w:t>《关于调整内蒙古自治区建设工程计价依据增值税税率的通知》（内建标</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2019</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113号）；</w:t>
      </w:r>
    </w:p>
    <w:p>
      <w:pPr>
        <w:numPr>
          <w:ilvl w:val="0"/>
          <w:numId w:val="1"/>
        </w:numPr>
        <w:spacing w:line="360" w:lineRule="auto"/>
        <w:ind w:left="-60" w:leftChars="0" w:firstLine="480" w:firstLineChars="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参考</w:t>
      </w:r>
      <w:r>
        <w:rPr>
          <w:rFonts w:hint="eastAsia" w:ascii="宋体" w:hAnsi="宋体" w:eastAsia="宋体" w:cs="宋体"/>
          <w:color w:val="auto"/>
          <w:sz w:val="28"/>
          <w:szCs w:val="28"/>
        </w:rPr>
        <w:t>《内蒙古自治区建设工程费用定额》（DNM3-200-2017）；</w:t>
      </w:r>
    </w:p>
    <w:p>
      <w:pPr>
        <w:numPr>
          <w:ilvl w:val="0"/>
          <w:numId w:val="1"/>
        </w:numPr>
        <w:spacing w:line="360" w:lineRule="auto"/>
        <w:ind w:left="-60" w:leftChars="0" w:firstLine="480" w:firstLineChars="0"/>
        <w:rPr>
          <w:rFonts w:hint="eastAsia" w:ascii="宋体" w:hAnsi="宋体" w:eastAsia="宋体" w:cs="宋体"/>
          <w:color w:val="auto"/>
          <w:sz w:val="28"/>
          <w:szCs w:val="28"/>
        </w:rPr>
      </w:pPr>
      <w:r>
        <w:rPr>
          <w:rFonts w:hint="eastAsia" w:ascii="宋体" w:hAnsi="宋体" w:eastAsia="宋体" w:cs="宋体"/>
          <w:color w:val="000000"/>
          <w:kern w:val="0"/>
          <w:sz w:val="28"/>
          <w:szCs w:val="28"/>
          <w:lang w:val="en-US" w:eastAsia="zh-CN" w:bidi="ar"/>
        </w:rPr>
        <w:t>建设工程相关的规范、标准图集和技术资料</w:t>
      </w:r>
      <w:r>
        <w:rPr>
          <w:rFonts w:hint="eastAsia" w:ascii="宋体" w:hAnsi="宋体" w:eastAsia="宋体" w:cs="宋体"/>
          <w:color w:val="auto"/>
          <w:sz w:val="28"/>
          <w:szCs w:val="28"/>
          <w:lang w:val="en-US" w:eastAsia="zh-CN"/>
        </w:rPr>
        <w:t>等</w:t>
      </w:r>
      <w:r>
        <w:rPr>
          <w:rFonts w:hint="eastAsia" w:ascii="宋体" w:hAnsi="宋体" w:eastAsia="宋体" w:cs="宋体"/>
          <w:color w:val="auto"/>
          <w:sz w:val="28"/>
          <w:szCs w:val="28"/>
        </w:rPr>
        <w:t>。</w:t>
      </w:r>
    </w:p>
    <w:p>
      <w:pPr>
        <w:numPr>
          <w:ilvl w:val="0"/>
          <w:numId w:val="2"/>
        </w:numPr>
        <w:spacing w:line="360" w:lineRule="auto"/>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其他说明</w:t>
      </w:r>
    </w:p>
    <w:p>
      <w:pPr>
        <w:numPr>
          <w:ilvl w:val="0"/>
          <w:numId w:val="3"/>
        </w:numPr>
        <w:spacing w:line="360" w:lineRule="auto"/>
        <w:ind w:left="-60" w:leftChars="0" w:firstLine="480" w:firstLineChars="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工程量清单列出的每个细目已包括涉及与该细目有关的全部工程内容，投标人应将工程量清单与招标文件、合同通用条款、专用条款以及技术规范和可研文件一起对照阅读。</w:t>
      </w:r>
    </w:p>
    <w:p>
      <w:pPr>
        <w:numPr>
          <w:ilvl w:val="0"/>
          <w:numId w:val="3"/>
        </w:numPr>
        <w:spacing w:line="360" w:lineRule="auto"/>
        <w:ind w:left="-60" w:leftChars="0" w:firstLine="480" w:firstLineChars="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除非合同另有约定，工程量清单中每一项单价均已包括完成相应的工程内容所需的所有人工、设备、材料和其他伴随所发生的机械进出场等所有费用考虑在内。</w:t>
      </w:r>
    </w:p>
    <w:p>
      <w:pPr>
        <w:numPr>
          <w:ilvl w:val="0"/>
          <w:numId w:val="3"/>
        </w:numPr>
        <w:spacing w:line="360" w:lineRule="auto"/>
        <w:ind w:left="-60" w:leftChars="0" w:firstLine="480" w:firstLineChars="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投标人应填写完成工程量清单中所有工程细目的价格，凡技术规范和可研文件中注明的工程内容，如在清单中未列项，均应视为包含在相关项目中。</w:t>
      </w:r>
    </w:p>
    <w:p>
      <w:pPr>
        <w:numPr>
          <w:ilvl w:val="0"/>
          <w:numId w:val="3"/>
        </w:numPr>
        <w:spacing w:line="360" w:lineRule="auto"/>
        <w:ind w:left="-60" w:leftChars="0" w:firstLine="480" w:firstLineChars="0"/>
        <w:rPr>
          <w:rFonts w:ascii="宋体" w:hAnsi="宋体" w:eastAsia="宋体" w:cs="宋体"/>
          <w:sz w:val="28"/>
          <w:szCs w:val="28"/>
        </w:rPr>
      </w:pPr>
      <w:r>
        <w:rPr>
          <w:rFonts w:hint="eastAsia" w:ascii="宋体" w:hAnsi="宋体" w:eastAsia="宋体" w:cs="宋体"/>
          <w:color w:val="auto"/>
          <w:sz w:val="28"/>
          <w:szCs w:val="28"/>
        </w:rPr>
        <w:t>详见</w:t>
      </w:r>
      <w:r>
        <w:rPr>
          <w:rFonts w:hint="eastAsia" w:ascii="宋体" w:hAnsi="宋体" w:eastAsia="宋体" w:cs="宋体"/>
          <w:color w:val="auto"/>
          <w:sz w:val="28"/>
          <w:szCs w:val="28"/>
          <w:lang w:val="en-US" w:eastAsia="zh-CN"/>
        </w:rPr>
        <w:t>工程量清单。</w:t>
      </w:r>
    </w:p>
    <w:p/>
    <w:sectPr>
      <w:pgSz w:w="11906" w:h="16838"/>
      <w:pgMar w:top="1440" w:right="1800" w:bottom="1440" w:left="1800" w:header="851" w:footer="992" w:gutter="0"/>
      <w:cols w:space="0" w:num="1"/>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5D5A1E"/>
    <w:multiLevelType w:val="singleLevel"/>
    <w:tmpl w:val="A25D5A1E"/>
    <w:lvl w:ilvl="0" w:tentative="0">
      <w:start w:val="1"/>
      <w:numFmt w:val="decimal"/>
      <w:suff w:val="nothing"/>
      <w:lvlText w:val="%1．"/>
      <w:lvlJc w:val="left"/>
      <w:pPr>
        <w:ind w:left="-60" w:firstLine="400"/>
      </w:pPr>
      <w:rPr>
        <w:rFonts w:hint="default"/>
      </w:rPr>
    </w:lvl>
  </w:abstractNum>
  <w:abstractNum w:abstractNumId="1">
    <w:nsid w:val="54CD550A"/>
    <w:multiLevelType w:val="singleLevel"/>
    <w:tmpl w:val="54CD550A"/>
    <w:lvl w:ilvl="0" w:tentative="0">
      <w:start w:val="4"/>
      <w:numFmt w:val="chineseCounting"/>
      <w:suff w:val="nothing"/>
      <w:lvlText w:val="%1、"/>
      <w:lvlJc w:val="left"/>
      <w:rPr>
        <w:rFonts w:hint="eastAsia"/>
      </w:rPr>
    </w:lvl>
  </w:abstractNum>
  <w:abstractNum w:abstractNumId="2">
    <w:nsid w:val="58AD07AD"/>
    <w:multiLevelType w:val="singleLevel"/>
    <w:tmpl w:val="58AD07AD"/>
    <w:lvl w:ilvl="0" w:tentative="0">
      <w:start w:val="1"/>
      <w:numFmt w:val="decimal"/>
      <w:suff w:val="nothing"/>
      <w:lvlText w:val="%1．"/>
      <w:lvlJc w:val="left"/>
      <w:pPr>
        <w:ind w:left="0" w:firstLine="4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5ZjdkNmM2ZGEzODM2Mzg2NGZlMTEzNzRmNTQzZjkifQ=="/>
  </w:docVars>
  <w:rsids>
    <w:rsidRoot w:val="17406B3C"/>
    <w:rsid w:val="00240057"/>
    <w:rsid w:val="002B4BFE"/>
    <w:rsid w:val="00705C81"/>
    <w:rsid w:val="00A91504"/>
    <w:rsid w:val="00AA623C"/>
    <w:rsid w:val="04291E66"/>
    <w:rsid w:val="0CCC2AB7"/>
    <w:rsid w:val="16697B49"/>
    <w:rsid w:val="17406B3C"/>
    <w:rsid w:val="1EF348A5"/>
    <w:rsid w:val="206861AE"/>
    <w:rsid w:val="244A72FE"/>
    <w:rsid w:val="2F385910"/>
    <w:rsid w:val="342B4B67"/>
    <w:rsid w:val="37895E24"/>
    <w:rsid w:val="4E121B55"/>
    <w:rsid w:val="57C87729"/>
    <w:rsid w:val="58723A5A"/>
    <w:rsid w:val="5B860617"/>
    <w:rsid w:val="62BF7202"/>
    <w:rsid w:val="670A07A5"/>
    <w:rsid w:val="78A65073"/>
    <w:rsid w:val="7C031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正文文本 21"/>
    <w:basedOn w:val="1"/>
    <w:qFormat/>
    <w:uiPriority w:val="0"/>
    <w:pPr>
      <w:spacing w:after="120" w:line="480" w:lineRule="auto"/>
    </w:pPr>
    <w:rPr>
      <w:sz w:val="28"/>
      <w:szCs w:val="28"/>
    </w:rPr>
  </w:style>
  <w:style w:type="paragraph" w:styleId="3">
    <w:name w:val="annotation text"/>
    <w:basedOn w:val="1"/>
    <w:unhideWhenUsed/>
    <w:qFormat/>
    <w:uiPriority w:val="99"/>
    <w:pPr>
      <w:jc w:val="left"/>
    </w:pPr>
  </w:style>
  <w:style w:type="paragraph" w:styleId="4">
    <w:name w:val="Balloon Text"/>
    <w:basedOn w:val="1"/>
    <w:link w:val="10"/>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qFormat/>
    <w:uiPriority w:val="0"/>
    <w:rPr>
      <w:sz w:val="21"/>
      <w:szCs w:val="21"/>
    </w:rPr>
  </w:style>
  <w:style w:type="character" w:customStyle="1" w:styleId="10">
    <w:name w:val="批注框文本 字符"/>
    <w:basedOn w:val="8"/>
    <w:link w:val="4"/>
    <w:qFormat/>
    <w:uiPriority w:val="0"/>
    <w:rPr>
      <w:rFonts w:asciiTheme="minorHAnsi" w:hAnsiTheme="minorHAnsi" w:eastAsiaTheme="minorEastAsia" w:cstheme="minorBidi"/>
      <w:kern w:val="2"/>
      <w:sz w:val="18"/>
      <w:szCs w:val="18"/>
    </w:rPr>
  </w:style>
  <w:style w:type="character" w:customStyle="1" w:styleId="11">
    <w:name w:val="页眉 字符"/>
    <w:basedOn w:val="8"/>
    <w:link w:val="6"/>
    <w:qFormat/>
    <w:uiPriority w:val="0"/>
    <w:rPr>
      <w:rFonts w:asciiTheme="minorHAnsi" w:hAnsiTheme="minorHAnsi" w:eastAsiaTheme="minorEastAsia" w:cstheme="minorBidi"/>
      <w:kern w:val="2"/>
      <w:sz w:val="18"/>
      <w:szCs w:val="18"/>
    </w:rPr>
  </w:style>
  <w:style w:type="character" w:customStyle="1" w:styleId="12">
    <w:name w:val="页脚 字符"/>
    <w:basedOn w:val="8"/>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840</Words>
  <Characters>939</Characters>
  <Lines>10</Lines>
  <Paragraphs>2</Paragraphs>
  <TotalTime>18</TotalTime>
  <ScaleCrop>false</ScaleCrop>
  <LinksUpToDate>false</LinksUpToDate>
  <CharactersWithSpaces>942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2019-03-30T09:21:00Z</dcterms:created>
  <dc:creator>小蜗牛</dc:creator>
  <cp:lastModifiedBy>fujiangang</cp:lastModifiedBy>
  <cp:lastPrinted>2019-04-04T03:09:00Z</cp:lastPrinted>
  <dcterms:modified xsi:type="dcterms:W3CDTF">2024-08-24T02:32:43Z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3287BF7156AA4AE889CBADB454B2A4EE_12</vt:lpwstr>
  </property>
</Properties>
</file>